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26" w:rsidRDefault="00B15C26" w:rsidP="00C240A4">
      <w:pPr>
        <w:pStyle w:val="2"/>
      </w:pPr>
      <w:bookmarkStart w:id="0" w:name="_GoBack"/>
      <w:bookmarkEnd w:id="0"/>
    </w:p>
    <w:p w:rsidR="00C240A4" w:rsidRPr="00B15C26" w:rsidRDefault="00B15C26" w:rsidP="00C240A4">
      <w:pPr>
        <w:pStyle w:val="2"/>
        <w:rPr>
          <w:b w:val="0"/>
        </w:rPr>
      </w:pPr>
      <w:r w:rsidRPr="00B15C26">
        <w:rPr>
          <w:b w:val="0"/>
        </w:rPr>
        <w:t>ПРОЕКТ</w:t>
      </w:r>
      <w:r w:rsidR="00C240A4" w:rsidRPr="00B15C26">
        <w:rPr>
          <w:b w:val="0"/>
          <w:noProof/>
        </w:rPr>
        <w:drawing>
          <wp:anchor distT="0" distB="0" distL="114300" distR="114300" simplePos="0" relativeHeight="251658240" behindDoc="0" locked="0" layoutInCell="1" allowOverlap="1" wp14:anchorId="5A450A37" wp14:editId="25A5C2E3">
            <wp:simplePos x="0" y="0"/>
            <wp:positionH relativeFrom="column">
              <wp:posOffset>2742565</wp:posOffset>
            </wp:positionH>
            <wp:positionV relativeFrom="page">
              <wp:posOffset>231140</wp:posOffset>
            </wp:positionV>
            <wp:extent cx="493395" cy="612140"/>
            <wp:effectExtent l="0" t="0" r="1905" b="0"/>
            <wp:wrapNone/>
            <wp:docPr id="1" name="Рисунок 1"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СЕССИЙ\Герб"/>
                    <pic:cNvPicPr>
                      <a:picLocks noChangeAspect="1" noChangeArrowheads="1"/>
                    </pic:cNvPicPr>
                  </pic:nvPicPr>
                  <pic:blipFill>
                    <a:blip r:embed="rId6" r:link="rId7" cstate="print">
                      <a:lum contrast="60000"/>
                      <a:grayscl/>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pic:spPr>
                </pic:pic>
              </a:graphicData>
            </a:graphic>
            <wp14:sizeRelH relativeFrom="page">
              <wp14:pctWidth>0</wp14:pctWidth>
            </wp14:sizeRelH>
            <wp14:sizeRelV relativeFrom="page">
              <wp14:pctHeight>0</wp14:pctHeight>
            </wp14:sizeRelV>
          </wp:anchor>
        </w:drawing>
      </w:r>
    </w:p>
    <w:p w:rsidR="00C240A4" w:rsidRDefault="00C240A4" w:rsidP="00C240A4">
      <w:pPr>
        <w:rPr>
          <w:szCs w:val="28"/>
          <w:lang w:eastAsia="en-US"/>
        </w:rPr>
      </w:pPr>
    </w:p>
    <w:p w:rsidR="00C240A4" w:rsidRDefault="00C240A4" w:rsidP="00C240A4">
      <w:pPr>
        <w:pStyle w:val="a3"/>
        <w:rPr>
          <w:b/>
          <w:sz w:val="28"/>
          <w:szCs w:val="28"/>
        </w:rPr>
      </w:pPr>
      <w:r>
        <w:rPr>
          <w:b/>
          <w:sz w:val="28"/>
          <w:szCs w:val="28"/>
        </w:rPr>
        <w:t>СОВЕТ ОТРАДНЕНСКОГО СЕЛЬСКОГО ПОСЕЛЕНИЯ ТИХОРЕЦКОГО РАЙОНА</w:t>
      </w:r>
    </w:p>
    <w:p w:rsidR="00C240A4" w:rsidRDefault="00C240A4" w:rsidP="00C240A4">
      <w:pPr>
        <w:pStyle w:val="a3"/>
        <w:rPr>
          <w:b/>
          <w:sz w:val="28"/>
          <w:szCs w:val="28"/>
        </w:rPr>
      </w:pPr>
    </w:p>
    <w:p w:rsidR="00C240A4" w:rsidRDefault="00C240A4" w:rsidP="00C240A4">
      <w:pPr>
        <w:pStyle w:val="a3"/>
        <w:rPr>
          <w:b/>
          <w:sz w:val="28"/>
          <w:szCs w:val="28"/>
        </w:rPr>
      </w:pPr>
    </w:p>
    <w:p w:rsidR="00C240A4" w:rsidRDefault="00C240A4" w:rsidP="00C240A4">
      <w:pPr>
        <w:pStyle w:val="a3"/>
        <w:rPr>
          <w:b/>
          <w:sz w:val="28"/>
          <w:szCs w:val="28"/>
        </w:rPr>
      </w:pPr>
      <w:r>
        <w:rPr>
          <w:b/>
          <w:sz w:val="28"/>
          <w:szCs w:val="28"/>
        </w:rPr>
        <w:t xml:space="preserve">  РЕШЕНИЕ</w:t>
      </w:r>
    </w:p>
    <w:p w:rsidR="00C240A4" w:rsidRDefault="00C240A4" w:rsidP="00C240A4">
      <w:pPr>
        <w:pStyle w:val="a3"/>
        <w:rPr>
          <w:b/>
          <w:sz w:val="28"/>
          <w:szCs w:val="28"/>
        </w:rPr>
      </w:pPr>
    </w:p>
    <w:p w:rsidR="00C240A4" w:rsidRDefault="00061ED2" w:rsidP="00C240A4">
      <w:pPr>
        <w:pStyle w:val="a3"/>
        <w:jc w:val="left"/>
        <w:rPr>
          <w:sz w:val="28"/>
          <w:szCs w:val="28"/>
        </w:rPr>
      </w:pPr>
      <w:r>
        <w:rPr>
          <w:sz w:val="28"/>
          <w:szCs w:val="28"/>
        </w:rPr>
        <w:t xml:space="preserve">  от  </w:t>
      </w:r>
      <w:r w:rsidR="00B15C26">
        <w:rPr>
          <w:sz w:val="28"/>
          <w:szCs w:val="28"/>
        </w:rPr>
        <w:t>__________</w:t>
      </w:r>
      <w:r w:rsidR="00C240A4">
        <w:rPr>
          <w:sz w:val="28"/>
          <w:szCs w:val="28"/>
        </w:rPr>
        <w:t xml:space="preserve">                                   </w:t>
      </w:r>
      <w:r w:rsidR="00E7408C">
        <w:rPr>
          <w:sz w:val="28"/>
          <w:szCs w:val="28"/>
        </w:rPr>
        <w:t xml:space="preserve">   </w:t>
      </w:r>
      <w:r w:rsidR="001C32E0">
        <w:rPr>
          <w:sz w:val="28"/>
          <w:szCs w:val="28"/>
        </w:rPr>
        <w:t xml:space="preserve">             </w:t>
      </w:r>
      <w:r>
        <w:rPr>
          <w:sz w:val="28"/>
          <w:szCs w:val="28"/>
        </w:rPr>
        <w:t xml:space="preserve">              </w:t>
      </w:r>
      <w:r w:rsidR="006069CE">
        <w:rPr>
          <w:sz w:val="28"/>
          <w:szCs w:val="28"/>
        </w:rPr>
        <w:t xml:space="preserve">                 </w:t>
      </w:r>
      <w:r>
        <w:rPr>
          <w:sz w:val="28"/>
          <w:szCs w:val="28"/>
        </w:rPr>
        <w:t xml:space="preserve"> </w:t>
      </w:r>
      <w:r w:rsidR="001C32E0">
        <w:rPr>
          <w:sz w:val="28"/>
          <w:szCs w:val="28"/>
        </w:rPr>
        <w:t xml:space="preserve">№ </w:t>
      </w:r>
      <w:r w:rsidR="00B15C26">
        <w:rPr>
          <w:sz w:val="28"/>
          <w:szCs w:val="28"/>
        </w:rPr>
        <w:t xml:space="preserve"> _______</w:t>
      </w:r>
      <w:r w:rsidR="00C240A4">
        <w:rPr>
          <w:sz w:val="28"/>
          <w:szCs w:val="28"/>
        </w:rPr>
        <w:t xml:space="preserve">                                                                                                </w:t>
      </w:r>
    </w:p>
    <w:p w:rsidR="00C240A4" w:rsidRDefault="00C240A4" w:rsidP="00C240A4">
      <w:pPr>
        <w:pStyle w:val="a3"/>
        <w:jc w:val="left"/>
        <w:rPr>
          <w:sz w:val="24"/>
        </w:rPr>
      </w:pPr>
    </w:p>
    <w:p w:rsidR="00C240A4" w:rsidRDefault="00C240A4" w:rsidP="00C240A4">
      <w:pPr>
        <w:pStyle w:val="a3"/>
        <w:rPr>
          <w:sz w:val="28"/>
          <w:szCs w:val="28"/>
        </w:rPr>
      </w:pPr>
      <w:r>
        <w:rPr>
          <w:sz w:val="28"/>
          <w:szCs w:val="28"/>
        </w:rPr>
        <w:t>станица Отрадная</w:t>
      </w:r>
    </w:p>
    <w:p w:rsidR="00C240A4" w:rsidRDefault="00C240A4" w:rsidP="00C240A4">
      <w:pPr>
        <w:pStyle w:val="a3"/>
        <w:rPr>
          <w:sz w:val="24"/>
        </w:rPr>
      </w:pPr>
    </w:p>
    <w:p w:rsidR="001C32E0" w:rsidRDefault="001C32E0" w:rsidP="001C32E0">
      <w:pPr>
        <w:shd w:val="clear" w:color="auto" w:fill="FFFFFF"/>
        <w:spacing w:line="315" w:lineRule="atLeast"/>
        <w:jc w:val="both"/>
        <w:rPr>
          <w:b/>
          <w:color w:val="000000"/>
          <w:sz w:val="28"/>
          <w:szCs w:val="28"/>
        </w:rPr>
      </w:pPr>
      <w:r>
        <w:rPr>
          <w:b/>
          <w:color w:val="000000"/>
          <w:sz w:val="28"/>
          <w:szCs w:val="28"/>
        </w:rPr>
        <w:t xml:space="preserve">                          </w:t>
      </w:r>
      <w:r w:rsidR="009647D5" w:rsidRPr="009647D5">
        <w:rPr>
          <w:b/>
          <w:color w:val="000000"/>
          <w:sz w:val="28"/>
          <w:szCs w:val="28"/>
        </w:rPr>
        <w:t>О налоге на имущество физических лиц</w:t>
      </w:r>
    </w:p>
    <w:p w:rsidR="001C32E0" w:rsidRDefault="001C32E0" w:rsidP="001C32E0">
      <w:pPr>
        <w:shd w:val="clear" w:color="auto" w:fill="FFFFFF"/>
        <w:spacing w:line="315" w:lineRule="atLeast"/>
        <w:jc w:val="both"/>
        <w:rPr>
          <w:b/>
          <w:color w:val="000000"/>
          <w:sz w:val="28"/>
          <w:szCs w:val="28"/>
        </w:rPr>
      </w:pPr>
    </w:p>
    <w:p w:rsidR="001C32E0" w:rsidRDefault="001C32E0" w:rsidP="001C32E0">
      <w:pPr>
        <w:shd w:val="clear" w:color="auto" w:fill="FFFFFF"/>
        <w:spacing w:line="315" w:lineRule="atLeast"/>
        <w:ind w:firstLine="708"/>
        <w:jc w:val="both"/>
        <w:rPr>
          <w:color w:val="000000"/>
          <w:sz w:val="28"/>
          <w:szCs w:val="28"/>
        </w:rPr>
      </w:pPr>
      <w:r>
        <w:rPr>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главой 32 Налогового кодекса Российской Федерации, Законом Краснодарского края от 26 ноября 2003 года № 620-КЗ «О налоге на имущество организаций»,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Совет Отрадненского сельского поселения Тихорецкого района р е ш и л:</w:t>
      </w:r>
    </w:p>
    <w:p w:rsidR="001C32E0" w:rsidRDefault="001C32E0" w:rsidP="001C32E0">
      <w:pPr>
        <w:shd w:val="clear" w:color="auto" w:fill="FFFFFF"/>
        <w:spacing w:line="315" w:lineRule="atLeast"/>
        <w:ind w:firstLine="708"/>
        <w:jc w:val="both"/>
        <w:rPr>
          <w:color w:val="000000"/>
          <w:sz w:val="28"/>
          <w:szCs w:val="28"/>
        </w:rPr>
      </w:pPr>
      <w:r>
        <w:rPr>
          <w:color w:val="000000"/>
          <w:sz w:val="28"/>
          <w:szCs w:val="28"/>
        </w:rPr>
        <w:t xml:space="preserve">1.Установить и ввести на территории Отрадненского поселения Тихорецкого района налог на имущество физических лиц, исходя из кадастровой стоимости объектов налогообложения. </w:t>
      </w:r>
    </w:p>
    <w:p w:rsidR="001C32E0" w:rsidRDefault="001C32E0" w:rsidP="001C32E0">
      <w:pPr>
        <w:shd w:val="clear" w:color="auto" w:fill="FFFFFF"/>
        <w:spacing w:line="315" w:lineRule="atLeast"/>
        <w:ind w:firstLine="708"/>
        <w:jc w:val="both"/>
        <w:rPr>
          <w:color w:val="000000"/>
          <w:sz w:val="28"/>
          <w:szCs w:val="28"/>
        </w:rPr>
      </w:pPr>
      <w:r>
        <w:rPr>
          <w:color w:val="000000"/>
          <w:sz w:val="28"/>
          <w:szCs w:val="28"/>
        </w:rPr>
        <w:t>2.Налоговая база определяется в отношении каждого объекта налогообложения как его кадастровая стоимость, указанная в государственном кадастре недвижимости по состоянию на 1 января года, являющегося налоговым периодом, с учетом особенностей, предусмотренных статьей 403 Налогового кодекса Российской Федерации.</w:t>
      </w:r>
    </w:p>
    <w:p w:rsidR="001C32E0" w:rsidRDefault="001C32E0" w:rsidP="001C32E0">
      <w:pPr>
        <w:shd w:val="clear" w:color="auto" w:fill="FFFFFF"/>
        <w:spacing w:line="315" w:lineRule="atLeast"/>
        <w:ind w:firstLine="708"/>
        <w:jc w:val="both"/>
        <w:rPr>
          <w:color w:val="000000"/>
          <w:sz w:val="28"/>
          <w:szCs w:val="28"/>
        </w:rPr>
      </w:pPr>
      <w:r>
        <w:rPr>
          <w:color w:val="000000"/>
          <w:sz w:val="28"/>
          <w:szCs w:val="28"/>
        </w:rPr>
        <w:t>3.Установить налоговые ставки в следующих размерах, исходя из кадастровой стоимости объектов налогообложения:</w:t>
      </w:r>
    </w:p>
    <w:p w:rsidR="001C32E0" w:rsidRDefault="001C32E0" w:rsidP="001C32E0">
      <w:pPr>
        <w:shd w:val="clear" w:color="auto" w:fill="FFFFFF"/>
        <w:spacing w:line="315" w:lineRule="atLeast"/>
        <w:ind w:firstLine="708"/>
        <w:jc w:val="both"/>
        <w:rPr>
          <w:color w:val="000000"/>
          <w:sz w:val="28"/>
          <w:szCs w:val="28"/>
        </w:rPr>
      </w:pPr>
    </w:p>
    <w:tbl>
      <w:tblPr>
        <w:tblW w:w="963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80"/>
        <w:gridCol w:w="2456"/>
      </w:tblGrid>
      <w:tr w:rsidR="001C32E0" w:rsidTr="001C32E0">
        <w:tc>
          <w:tcPr>
            <w:tcW w:w="7182" w:type="dxa"/>
            <w:tcBorders>
              <w:top w:val="single" w:sz="4" w:space="0" w:color="auto"/>
              <w:left w:val="single" w:sz="4" w:space="0" w:color="auto"/>
              <w:bottom w:val="single" w:sz="4" w:space="0" w:color="auto"/>
              <w:right w:val="nil"/>
            </w:tcBorders>
            <w:vAlign w:val="center"/>
            <w:hideMark/>
          </w:tcPr>
          <w:p w:rsidR="001C32E0" w:rsidRDefault="001C32E0">
            <w:pPr>
              <w:autoSpaceDE w:val="0"/>
              <w:autoSpaceDN w:val="0"/>
              <w:adjustRightInd w:val="0"/>
              <w:ind w:firstLine="709"/>
              <w:jc w:val="center"/>
              <w:rPr>
                <w:sz w:val="28"/>
                <w:szCs w:val="28"/>
                <w:lang w:eastAsia="en-US"/>
              </w:rPr>
            </w:pPr>
            <w:r>
              <w:rPr>
                <w:sz w:val="28"/>
                <w:szCs w:val="28"/>
                <w:lang w:eastAsia="en-US"/>
              </w:rPr>
              <w:t>Объект налогообложения</w:t>
            </w:r>
          </w:p>
        </w:tc>
        <w:tc>
          <w:tcPr>
            <w:tcW w:w="2457" w:type="dxa"/>
            <w:tcBorders>
              <w:top w:val="single" w:sz="4" w:space="0" w:color="auto"/>
              <w:left w:val="single" w:sz="4" w:space="0" w:color="auto"/>
              <w:bottom w:val="single" w:sz="4" w:space="0" w:color="auto"/>
              <w:right w:val="single" w:sz="4" w:space="0" w:color="auto"/>
            </w:tcBorders>
            <w:vAlign w:val="center"/>
            <w:hideMark/>
          </w:tcPr>
          <w:p w:rsidR="001C32E0" w:rsidRDefault="001C32E0">
            <w:pPr>
              <w:autoSpaceDE w:val="0"/>
              <w:autoSpaceDN w:val="0"/>
              <w:adjustRightInd w:val="0"/>
              <w:jc w:val="center"/>
              <w:rPr>
                <w:sz w:val="28"/>
                <w:szCs w:val="28"/>
                <w:lang w:eastAsia="en-US"/>
              </w:rPr>
            </w:pPr>
            <w:r>
              <w:rPr>
                <w:sz w:val="28"/>
                <w:szCs w:val="28"/>
                <w:lang w:eastAsia="en-US"/>
              </w:rPr>
              <w:t>Налоговая ставка, %</w:t>
            </w:r>
          </w:p>
        </w:tc>
      </w:tr>
      <w:tr w:rsidR="001C32E0" w:rsidTr="001C32E0">
        <w:trPr>
          <w:trHeight w:val="344"/>
        </w:trPr>
        <w:tc>
          <w:tcPr>
            <w:tcW w:w="7182" w:type="dxa"/>
            <w:tcBorders>
              <w:top w:val="single" w:sz="4" w:space="0" w:color="auto"/>
              <w:left w:val="single" w:sz="4" w:space="0" w:color="auto"/>
              <w:bottom w:val="single" w:sz="4" w:space="0" w:color="auto"/>
              <w:right w:val="single" w:sz="4" w:space="0" w:color="auto"/>
            </w:tcBorders>
            <w:hideMark/>
          </w:tcPr>
          <w:p w:rsidR="001C32E0" w:rsidRDefault="001C32E0">
            <w:pPr>
              <w:autoSpaceDE w:val="0"/>
              <w:autoSpaceDN w:val="0"/>
              <w:adjustRightInd w:val="0"/>
              <w:rPr>
                <w:sz w:val="28"/>
                <w:szCs w:val="28"/>
                <w:lang w:eastAsia="en-US"/>
              </w:rPr>
            </w:pPr>
            <w:r>
              <w:rPr>
                <w:sz w:val="28"/>
                <w:szCs w:val="28"/>
                <w:lang w:eastAsia="en-US"/>
              </w:rPr>
              <w:t>1) жилой дом, жилое помещение (квартира, комната);</w:t>
            </w:r>
          </w:p>
        </w:tc>
        <w:tc>
          <w:tcPr>
            <w:tcW w:w="2457" w:type="dxa"/>
            <w:vMerge w:val="restart"/>
            <w:tcBorders>
              <w:top w:val="single" w:sz="4" w:space="0" w:color="auto"/>
              <w:left w:val="single" w:sz="4" w:space="0" w:color="auto"/>
              <w:bottom w:val="single" w:sz="4" w:space="0" w:color="auto"/>
              <w:right w:val="single" w:sz="4" w:space="0" w:color="auto"/>
            </w:tcBorders>
          </w:tcPr>
          <w:p w:rsidR="001C32E0" w:rsidRDefault="001C32E0">
            <w:pPr>
              <w:autoSpaceDE w:val="0"/>
              <w:autoSpaceDN w:val="0"/>
              <w:adjustRightInd w:val="0"/>
              <w:jc w:val="center"/>
              <w:rPr>
                <w:sz w:val="28"/>
                <w:szCs w:val="28"/>
                <w:lang w:eastAsia="en-US"/>
              </w:rPr>
            </w:pPr>
          </w:p>
          <w:p w:rsidR="001C32E0" w:rsidRDefault="001C32E0">
            <w:pPr>
              <w:autoSpaceDE w:val="0"/>
              <w:autoSpaceDN w:val="0"/>
              <w:adjustRightInd w:val="0"/>
              <w:jc w:val="center"/>
              <w:rPr>
                <w:sz w:val="28"/>
                <w:szCs w:val="28"/>
                <w:lang w:eastAsia="en-US"/>
              </w:rPr>
            </w:pPr>
          </w:p>
          <w:p w:rsidR="001C32E0" w:rsidRDefault="001C32E0">
            <w:pPr>
              <w:autoSpaceDE w:val="0"/>
              <w:autoSpaceDN w:val="0"/>
              <w:adjustRightInd w:val="0"/>
              <w:jc w:val="center"/>
              <w:rPr>
                <w:sz w:val="28"/>
                <w:szCs w:val="28"/>
                <w:lang w:eastAsia="en-US"/>
              </w:rPr>
            </w:pPr>
          </w:p>
          <w:p w:rsidR="001C32E0" w:rsidRDefault="001C32E0">
            <w:pPr>
              <w:autoSpaceDE w:val="0"/>
              <w:autoSpaceDN w:val="0"/>
              <w:adjustRightInd w:val="0"/>
              <w:jc w:val="center"/>
              <w:rPr>
                <w:sz w:val="28"/>
                <w:szCs w:val="28"/>
                <w:lang w:eastAsia="en-US"/>
              </w:rPr>
            </w:pPr>
          </w:p>
          <w:p w:rsidR="001C32E0" w:rsidRDefault="001C32E0">
            <w:pPr>
              <w:autoSpaceDE w:val="0"/>
              <w:autoSpaceDN w:val="0"/>
              <w:adjustRightInd w:val="0"/>
              <w:jc w:val="center"/>
              <w:rPr>
                <w:sz w:val="28"/>
                <w:szCs w:val="28"/>
                <w:lang w:eastAsia="en-US"/>
              </w:rPr>
            </w:pPr>
          </w:p>
          <w:p w:rsidR="001C32E0" w:rsidRDefault="001C32E0">
            <w:pPr>
              <w:autoSpaceDE w:val="0"/>
              <w:autoSpaceDN w:val="0"/>
              <w:adjustRightInd w:val="0"/>
              <w:jc w:val="center"/>
              <w:rPr>
                <w:sz w:val="28"/>
                <w:szCs w:val="28"/>
                <w:lang w:eastAsia="en-US"/>
              </w:rPr>
            </w:pPr>
            <w:r>
              <w:rPr>
                <w:sz w:val="28"/>
                <w:szCs w:val="28"/>
                <w:lang w:eastAsia="en-US"/>
              </w:rPr>
              <w:t>0,1</w:t>
            </w:r>
          </w:p>
          <w:p w:rsidR="001C32E0" w:rsidRDefault="001C32E0">
            <w:pPr>
              <w:autoSpaceDE w:val="0"/>
              <w:autoSpaceDN w:val="0"/>
              <w:adjustRightInd w:val="0"/>
              <w:jc w:val="both"/>
              <w:rPr>
                <w:color w:val="FF0000"/>
                <w:lang w:eastAsia="en-US"/>
              </w:rPr>
            </w:pPr>
          </w:p>
        </w:tc>
      </w:tr>
      <w:tr w:rsidR="001C32E0" w:rsidTr="001C32E0">
        <w:tc>
          <w:tcPr>
            <w:tcW w:w="7182" w:type="dxa"/>
            <w:tcBorders>
              <w:top w:val="single" w:sz="4" w:space="0" w:color="auto"/>
              <w:left w:val="single" w:sz="4" w:space="0" w:color="auto"/>
              <w:bottom w:val="single" w:sz="4" w:space="0" w:color="auto"/>
              <w:right w:val="single" w:sz="4" w:space="0" w:color="auto"/>
            </w:tcBorders>
            <w:hideMark/>
          </w:tcPr>
          <w:p w:rsidR="001C32E0" w:rsidRDefault="001C32E0">
            <w:pPr>
              <w:autoSpaceDE w:val="0"/>
              <w:autoSpaceDN w:val="0"/>
              <w:adjustRightInd w:val="0"/>
              <w:rPr>
                <w:sz w:val="28"/>
                <w:szCs w:val="28"/>
                <w:lang w:eastAsia="en-US"/>
              </w:rPr>
            </w:pPr>
            <w:r>
              <w:rPr>
                <w:sz w:val="28"/>
                <w:szCs w:val="28"/>
                <w:lang w:eastAsia="en-US"/>
              </w:rPr>
              <w:t>2) объект незавершенного строительства в случае, если проектируемым назначением такого объекта является жилой дом;</w:t>
            </w: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1C32E0" w:rsidRDefault="001C32E0">
            <w:pPr>
              <w:rPr>
                <w:color w:val="FF0000"/>
                <w:lang w:eastAsia="en-US"/>
              </w:rPr>
            </w:pPr>
          </w:p>
        </w:tc>
      </w:tr>
      <w:tr w:rsidR="001C32E0" w:rsidTr="001C32E0">
        <w:tc>
          <w:tcPr>
            <w:tcW w:w="7182" w:type="dxa"/>
            <w:tcBorders>
              <w:top w:val="single" w:sz="4" w:space="0" w:color="auto"/>
              <w:left w:val="single" w:sz="4" w:space="0" w:color="auto"/>
              <w:bottom w:val="single" w:sz="4" w:space="0" w:color="auto"/>
              <w:right w:val="single" w:sz="4" w:space="0" w:color="auto"/>
            </w:tcBorders>
            <w:hideMark/>
          </w:tcPr>
          <w:p w:rsidR="001C32E0" w:rsidRDefault="001C32E0">
            <w:pPr>
              <w:autoSpaceDE w:val="0"/>
              <w:autoSpaceDN w:val="0"/>
              <w:adjustRightInd w:val="0"/>
              <w:rPr>
                <w:sz w:val="28"/>
                <w:szCs w:val="28"/>
                <w:lang w:eastAsia="en-US"/>
              </w:rPr>
            </w:pPr>
            <w:r>
              <w:rPr>
                <w:sz w:val="28"/>
                <w:szCs w:val="28"/>
                <w:lang w:eastAsia="en-US"/>
              </w:rPr>
              <w:t>3) единый недвижимый комплекс, в состав которого входит хотя бы одно жилое помещение (жилой дом);</w:t>
            </w: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1C32E0" w:rsidRDefault="001C32E0">
            <w:pPr>
              <w:rPr>
                <w:color w:val="FF0000"/>
                <w:lang w:eastAsia="en-US"/>
              </w:rPr>
            </w:pPr>
          </w:p>
        </w:tc>
      </w:tr>
      <w:tr w:rsidR="001C32E0" w:rsidTr="001C32E0">
        <w:tc>
          <w:tcPr>
            <w:tcW w:w="7182" w:type="dxa"/>
            <w:tcBorders>
              <w:top w:val="single" w:sz="4" w:space="0" w:color="auto"/>
              <w:left w:val="single" w:sz="4" w:space="0" w:color="auto"/>
              <w:bottom w:val="single" w:sz="4" w:space="0" w:color="auto"/>
              <w:right w:val="single" w:sz="4" w:space="0" w:color="auto"/>
            </w:tcBorders>
            <w:hideMark/>
          </w:tcPr>
          <w:p w:rsidR="001C32E0" w:rsidRDefault="001C32E0">
            <w:pPr>
              <w:autoSpaceDE w:val="0"/>
              <w:autoSpaceDN w:val="0"/>
              <w:adjustRightInd w:val="0"/>
              <w:rPr>
                <w:sz w:val="28"/>
                <w:szCs w:val="28"/>
                <w:lang w:eastAsia="en-US"/>
              </w:rPr>
            </w:pPr>
            <w:r>
              <w:rPr>
                <w:sz w:val="28"/>
                <w:szCs w:val="28"/>
                <w:lang w:eastAsia="en-US"/>
              </w:rPr>
              <w:t xml:space="preserve">4) гараж и </w:t>
            </w:r>
            <w:proofErr w:type="spellStart"/>
            <w:r>
              <w:rPr>
                <w:sz w:val="28"/>
                <w:szCs w:val="28"/>
                <w:lang w:eastAsia="en-US"/>
              </w:rPr>
              <w:t>машино</w:t>
            </w:r>
            <w:proofErr w:type="spellEnd"/>
            <w:r>
              <w:rPr>
                <w:sz w:val="28"/>
                <w:szCs w:val="28"/>
                <w:lang w:eastAsia="en-US"/>
              </w:rPr>
              <w:t>-место;</w:t>
            </w: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1C32E0" w:rsidRDefault="001C32E0">
            <w:pPr>
              <w:rPr>
                <w:color w:val="FF0000"/>
                <w:lang w:eastAsia="en-US"/>
              </w:rPr>
            </w:pPr>
          </w:p>
        </w:tc>
      </w:tr>
      <w:tr w:rsidR="001C32E0" w:rsidTr="001C32E0">
        <w:tc>
          <w:tcPr>
            <w:tcW w:w="7182" w:type="dxa"/>
            <w:tcBorders>
              <w:top w:val="single" w:sz="4" w:space="0" w:color="auto"/>
              <w:left w:val="single" w:sz="4" w:space="0" w:color="auto"/>
              <w:bottom w:val="single" w:sz="4" w:space="0" w:color="auto"/>
              <w:right w:val="single" w:sz="4" w:space="0" w:color="auto"/>
            </w:tcBorders>
            <w:hideMark/>
          </w:tcPr>
          <w:p w:rsidR="001C32E0" w:rsidRDefault="001C32E0">
            <w:pPr>
              <w:autoSpaceDE w:val="0"/>
              <w:autoSpaceDN w:val="0"/>
              <w:adjustRightInd w:val="0"/>
              <w:jc w:val="both"/>
              <w:rPr>
                <w:sz w:val="28"/>
                <w:szCs w:val="28"/>
                <w:lang w:eastAsia="en-US"/>
              </w:rPr>
            </w:pPr>
            <w:r>
              <w:rPr>
                <w:sz w:val="28"/>
                <w:szCs w:val="28"/>
                <w:lang w:eastAsia="en-US"/>
              </w:rPr>
              <w:lastRenderedPageBreak/>
              <w:t>5) 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1C32E0" w:rsidRDefault="001C32E0">
            <w:pPr>
              <w:rPr>
                <w:color w:val="FF0000"/>
                <w:lang w:eastAsia="en-US"/>
              </w:rPr>
            </w:pPr>
          </w:p>
        </w:tc>
      </w:tr>
      <w:tr w:rsidR="001C32E0" w:rsidTr="001C32E0">
        <w:trPr>
          <w:trHeight w:val="1703"/>
        </w:trPr>
        <w:tc>
          <w:tcPr>
            <w:tcW w:w="7182" w:type="dxa"/>
            <w:tcBorders>
              <w:top w:val="single" w:sz="4" w:space="0" w:color="auto"/>
              <w:left w:val="single" w:sz="4" w:space="0" w:color="auto"/>
              <w:bottom w:val="nil"/>
              <w:right w:val="single" w:sz="4" w:space="0" w:color="auto"/>
            </w:tcBorders>
            <w:hideMark/>
          </w:tcPr>
          <w:p w:rsidR="001C32E0" w:rsidRDefault="001C32E0">
            <w:pPr>
              <w:pStyle w:val="ac"/>
              <w:jc w:val="both"/>
              <w:rPr>
                <w:sz w:val="28"/>
                <w:szCs w:val="28"/>
              </w:rPr>
            </w:pPr>
            <w:r>
              <w:rPr>
                <w:rFonts w:ascii="Times New Roman" w:hAnsi="Times New Roman" w:cs="Times New Roman"/>
                <w:sz w:val="28"/>
                <w:szCs w:val="28"/>
              </w:rPr>
              <w:t>6) объекты налогообложения, включенные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w:t>
            </w:r>
          </w:p>
        </w:tc>
        <w:tc>
          <w:tcPr>
            <w:tcW w:w="2457" w:type="dxa"/>
            <w:vMerge w:val="restart"/>
            <w:tcBorders>
              <w:top w:val="single" w:sz="4" w:space="0" w:color="auto"/>
              <w:left w:val="single" w:sz="4" w:space="0" w:color="auto"/>
              <w:bottom w:val="single" w:sz="4" w:space="0" w:color="auto"/>
              <w:right w:val="single" w:sz="4" w:space="0" w:color="auto"/>
            </w:tcBorders>
          </w:tcPr>
          <w:p w:rsidR="001C32E0" w:rsidRDefault="001C32E0">
            <w:pPr>
              <w:tabs>
                <w:tab w:val="left" w:pos="1055"/>
                <w:tab w:val="center" w:pos="1191"/>
              </w:tabs>
              <w:autoSpaceDE w:val="0"/>
              <w:autoSpaceDN w:val="0"/>
              <w:adjustRightInd w:val="0"/>
              <w:ind w:firstLine="709"/>
              <w:rPr>
                <w:sz w:val="28"/>
                <w:szCs w:val="28"/>
                <w:lang w:eastAsia="en-US"/>
              </w:rPr>
            </w:pPr>
            <w:r>
              <w:rPr>
                <w:sz w:val="28"/>
                <w:szCs w:val="28"/>
                <w:lang w:eastAsia="en-US"/>
              </w:rPr>
              <w:t xml:space="preserve">    2</w:t>
            </w:r>
          </w:p>
          <w:p w:rsidR="001C32E0" w:rsidRDefault="001C32E0">
            <w:pPr>
              <w:tabs>
                <w:tab w:val="left" w:pos="1055"/>
                <w:tab w:val="center" w:pos="1191"/>
              </w:tabs>
              <w:autoSpaceDE w:val="0"/>
              <w:autoSpaceDN w:val="0"/>
              <w:adjustRightInd w:val="0"/>
              <w:jc w:val="both"/>
              <w:rPr>
                <w:color w:val="FF0000"/>
                <w:lang w:eastAsia="en-US"/>
              </w:rPr>
            </w:pPr>
          </w:p>
        </w:tc>
      </w:tr>
      <w:tr w:rsidR="001C32E0" w:rsidTr="001C32E0">
        <w:trPr>
          <w:trHeight w:val="346"/>
        </w:trPr>
        <w:tc>
          <w:tcPr>
            <w:tcW w:w="7182" w:type="dxa"/>
            <w:tcBorders>
              <w:top w:val="single" w:sz="4" w:space="0" w:color="auto"/>
              <w:left w:val="single" w:sz="4" w:space="0" w:color="auto"/>
              <w:bottom w:val="single" w:sz="4" w:space="0" w:color="auto"/>
              <w:right w:val="nil"/>
            </w:tcBorders>
            <w:hideMark/>
          </w:tcPr>
          <w:p w:rsidR="001C32E0" w:rsidRDefault="001C32E0">
            <w:pPr>
              <w:autoSpaceDE w:val="0"/>
              <w:autoSpaceDN w:val="0"/>
              <w:adjustRightInd w:val="0"/>
              <w:rPr>
                <w:sz w:val="28"/>
                <w:szCs w:val="28"/>
                <w:lang w:eastAsia="en-US"/>
              </w:rPr>
            </w:pPr>
            <w:r>
              <w:rPr>
                <w:sz w:val="28"/>
                <w:szCs w:val="28"/>
                <w:lang w:eastAsia="en-US"/>
              </w:rPr>
              <w:t>7) объекты налогообложения, кадастровая стоимость каждого из которых превышает 300 миллионов рублей;</w:t>
            </w: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1C32E0" w:rsidRDefault="001C32E0">
            <w:pPr>
              <w:rPr>
                <w:color w:val="FF0000"/>
                <w:lang w:eastAsia="en-US"/>
              </w:rPr>
            </w:pPr>
          </w:p>
        </w:tc>
      </w:tr>
      <w:tr w:rsidR="001C32E0" w:rsidTr="001C32E0">
        <w:tc>
          <w:tcPr>
            <w:tcW w:w="7182" w:type="dxa"/>
            <w:tcBorders>
              <w:top w:val="single" w:sz="4" w:space="0" w:color="auto"/>
              <w:left w:val="single" w:sz="4" w:space="0" w:color="auto"/>
              <w:bottom w:val="single" w:sz="4" w:space="0" w:color="auto"/>
              <w:right w:val="nil"/>
            </w:tcBorders>
            <w:hideMark/>
          </w:tcPr>
          <w:p w:rsidR="001C32E0" w:rsidRDefault="001C32E0">
            <w:pPr>
              <w:autoSpaceDE w:val="0"/>
              <w:autoSpaceDN w:val="0"/>
              <w:adjustRightInd w:val="0"/>
              <w:rPr>
                <w:sz w:val="28"/>
                <w:szCs w:val="28"/>
                <w:lang w:eastAsia="en-US"/>
              </w:rPr>
            </w:pPr>
            <w:r>
              <w:rPr>
                <w:sz w:val="28"/>
                <w:szCs w:val="28"/>
                <w:lang w:eastAsia="en-US"/>
              </w:rPr>
              <w:t>8) прочие объекты налогообложения.</w:t>
            </w:r>
          </w:p>
        </w:tc>
        <w:tc>
          <w:tcPr>
            <w:tcW w:w="2457" w:type="dxa"/>
            <w:tcBorders>
              <w:top w:val="single" w:sz="4" w:space="0" w:color="auto"/>
              <w:left w:val="single" w:sz="4" w:space="0" w:color="auto"/>
              <w:bottom w:val="single" w:sz="4" w:space="0" w:color="auto"/>
              <w:right w:val="single" w:sz="4" w:space="0" w:color="auto"/>
            </w:tcBorders>
          </w:tcPr>
          <w:p w:rsidR="001C32E0" w:rsidRDefault="001C32E0">
            <w:pPr>
              <w:autoSpaceDE w:val="0"/>
              <w:autoSpaceDN w:val="0"/>
              <w:adjustRightInd w:val="0"/>
              <w:ind w:firstLine="709"/>
              <w:rPr>
                <w:sz w:val="28"/>
                <w:szCs w:val="28"/>
                <w:lang w:eastAsia="en-US"/>
              </w:rPr>
            </w:pPr>
            <w:r>
              <w:rPr>
                <w:sz w:val="28"/>
                <w:szCs w:val="28"/>
                <w:lang w:eastAsia="en-US"/>
              </w:rPr>
              <w:t xml:space="preserve">     0,5</w:t>
            </w:r>
          </w:p>
          <w:p w:rsidR="001C32E0" w:rsidRDefault="001C32E0">
            <w:pPr>
              <w:autoSpaceDE w:val="0"/>
              <w:autoSpaceDN w:val="0"/>
              <w:adjustRightInd w:val="0"/>
              <w:jc w:val="both"/>
              <w:rPr>
                <w:color w:val="FF0000"/>
                <w:lang w:eastAsia="en-US"/>
              </w:rPr>
            </w:pPr>
          </w:p>
        </w:tc>
      </w:tr>
    </w:tbl>
    <w:p w:rsidR="001C32E0" w:rsidRDefault="001C32E0" w:rsidP="001C32E0">
      <w:pPr>
        <w:ind w:firstLine="709"/>
        <w:jc w:val="both"/>
        <w:rPr>
          <w:color w:val="000000"/>
          <w:sz w:val="28"/>
          <w:szCs w:val="28"/>
        </w:rPr>
      </w:pPr>
      <w:r>
        <w:rPr>
          <w:color w:val="000000"/>
          <w:sz w:val="28"/>
          <w:szCs w:val="28"/>
        </w:rPr>
        <w:t>4.Установить не предусмотренную Налоговым кодексом Российской Федерации налоговую льготу членам многодетных семей, в которых воспитываются трое и более детей в возрасте до 18 лет.</w:t>
      </w:r>
    </w:p>
    <w:p w:rsidR="001C32E0" w:rsidRDefault="001C32E0" w:rsidP="001C32E0">
      <w:pPr>
        <w:shd w:val="clear" w:color="auto" w:fill="FFFFFF"/>
        <w:spacing w:line="315" w:lineRule="atLeast"/>
        <w:ind w:firstLine="709"/>
        <w:jc w:val="both"/>
        <w:rPr>
          <w:sz w:val="28"/>
          <w:szCs w:val="28"/>
        </w:rPr>
      </w:pPr>
      <w:r>
        <w:rPr>
          <w:sz w:val="28"/>
          <w:szCs w:val="28"/>
        </w:rPr>
        <w:t>Указанная льгота применяется по основаниям и в порядке, установленным статьей 407 Налогового кодекса Российской Федерации.</w:t>
      </w:r>
    </w:p>
    <w:p w:rsidR="001C32E0" w:rsidRDefault="001C32E0" w:rsidP="001C32E0">
      <w:pPr>
        <w:ind w:firstLine="708"/>
        <w:jc w:val="both"/>
        <w:rPr>
          <w:sz w:val="28"/>
          <w:szCs w:val="28"/>
        </w:rPr>
      </w:pPr>
      <w:r>
        <w:rPr>
          <w:sz w:val="28"/>
          <w:szCs w:val="28"/>
        </w:rPr>
        <w:t>5.Признать утратившими силу:</w:t>
      </w:r>
    </w:p>
    <w:p w:rsidR="001C32E0" w:rsidRDefault="0006362D" w:rsidP="001C32E0">
      <w:pPr>
        <w:ind w:firstLine="708"/>
        <w:jc w:val="both"/>
        <w:rPr>
          <w:sz w:val="28"/>
          <w:szCs w:val="28"/>
        </w:rPr>
      </w:pPr>
      <w:r>
        <w:rPr>
          <w:sz w:val="28"/>
          <w:szCs w:val="28"/>
        </w:rPr>
        <w:t>р</w:t>
      </w:r>
      <w:r w:rsidR="001C32E0">
        <w:rPr>
          <w:sz w:val="28"/>
          <w:szCs w:val="28"/>
        </w:rPr>
        <w:t>ешение Совета Отрадненского сельского поселения Тихорецкого района от  29 октября 2014 года  №  7 «О налоге на имущество физических лиц»;</w:t>
      </w:r>
    </w:p>
    <w:p w:rsidR="001C32E0" w:rsidRDefault="0006362D" w:rsidP="001C32E0">
      <w:pPr>
        <w:ind w:firstLine="708"/>
        <w:jc w:val="both"/>
        <w:rPr>
          <w:sz w:val="28"/>
          <w:szCs w:val="28"/>
        </w:rPr>
      </w:pPr>
      <w:r>
        <w:rPr>
          <w:sz w:val="28"/>
          <w:szCs w:val="28"/>
        </w:rPr>
        <w:t xml:space="preserve"> р</w:t>
      </w:r>
      <w:r w:rsidR="001C32E0">
        <w:rPr>
          <w:sz w:val="28"/>
          <w:szCs w:val="28"/>
        </w:rPr>
        <w:t>ешение Совета Отрадненского сельского поселения Тихорецкого района от  7 мая 2015 года № 38 «О внесении изменений в решение Совета Отрадненского сельского поселения Тихорецкого района от 29 октября 2014 года  № 7  «О налог</w:t>
      </w:r>
      <w:r>
        <w:rPr>
          <w:sz w:val="28"/>
          <w:szCs w:val="28"/>
        </w:rPr>
        <w:t>е на имущество физических лиц»».</w:t>
      </w:r>
    </w:p>
    <w:p w:rsidR="001C32E0" w:rsidRDefault="001C32E0" w:rsidP="001C32E0">
      <w:pPr>
        <w:shd w:val="clear" w:color="auto" w:fill="FFFFFF"/>
        <w:spacing w:line="315" w:lineRule="atLeast"/>
        <w:ind w:firstLine="708"/>
        <w:jc w:val="both"/>
        <w:rPr>
          <w:sz w:val="28"/>
          <w:szCs w:val="28"/>
        </w:rPr>
      </w:pPr>
      <w:r>
        <w:rPr>
          <w:sz w:val="28"/>
          <w:szCs w:val="28"/>
        </w:rPr>
        <w:t>6.Опубликовать настоящее решение в газете «Тихорецкие вести» и разместить на официальном сайте администрации Отрадненского сельского поселения Тихорецкого района в информационно-телекоммуникационной сети «Интернет», копию настоящего решения направить в Межрайонную инспекцию Федеральной налоговой службы  России № 1 по Краснодарскому краю.</w:t>
      </w:r>
    </w:p>
    <w:p w:rsidR="001C32E0" w:rsidRDefault="0006362D" w:rsidP="001C32E0">
      <w:pPr>
        <w:shd w:val="clear" w:color="auto" w:fill="FFFFFF"/>
        <w:spacing w:line="315" w:lineRule="atLeast"/>
        <w:ind w:firstLine="708"/>
        <w:jc w:val="both"/>
        <w:rPr>
          <w:color w:val="000000"/>
          <w:sz w:val="28"/>
          <w:szCs w:val="28"/>
        </w:rPr>
      </w:pPr>
      <w:r>
        <w:rPr>
          <w:color w:val="000000"/>
          <w:sz w:val="28"/>
          <w:szCs w:val="28"/>
        </w:rPr>
        <w:t>7</w:t>
      </w:r>
      <w:r w:rsidR="001C32E0">
        <w:rPr>
          <w:color w:val="000000"/>
          <w:sz w:val="28"/>
          <w:szCs w:val="28"/>
        </w:rPr>
        <w:t>.Настоящее решение вступает в силу не ранее чем по истечении одного месяца со дня его официального опубликования, но не ранее 1 января 2017 года.</w:t>
      </w:r>
    </w:p>
    <w:p w:rsidR="001C32E0" w:rsidRDefault="001C32E0" w:rsidP="001C32E0">
      <w:pPr>
        <w:shd w:val="clear" w:color="auto" w:fill="FFFFFF"/>
        <w:spacing w:line="315" w:lineRule="atLeast"/>
        <w:jc w:val="both"/>
        <w:rPr>
          <w:color w:val="000000"/>
          <w:sz w:val="28"/>
          <w:szCs w:val="28"/>
        </w:rPr>
      </w:pPr>
    </w:p>
    <w:p w:rsidR="001C32E0" w:rsidRDefault="001C32E0" w:rsidP="001C32E0">
      <w:pPr>
        <w:shd w:val="clear" w:color="auto" w:fill="FFFFFF"/>
        <w:spacing w:line="315" w:lineRule="atLeast"/>
        <w:jc w:val="both"/>
        <w:rPr>
          <w:color w:val="000000"/>
          <w:sz w:val="28"/>
          <w:szCs w:val="28"/>
        </w:rPr>
      </w:pPr>
    </w:p>
    <w:p w:rsidR="001C32E0" w:rsidRDefault="001C32E0" w:rsidP="001C32E0">
      <w:pPr>
        <w:shd w:val="clear" w:color="auto" w:fill="FFFFFF"/>
        <w:spacing w:line="315" w:lineRule="atLeast"/>
        <w:jc w:val="both"/>
        <w:rPr>
          <w:color w:val="000000"/>
          <w:sz w:val="28"/>
          <w:szCs w:val="28"/>
        </w:rPr>
      </w:pPr>
    </w:p>
    <w:p w:rsidR="001C32E0" w:rsidRDefault="001C32E0" w:rsidP="001C32E0">
      <w:pPr>
        <w:jc w:val="both"/>
        <w:rPr>
          <w:sz w:val="28"/>
          <w:szCs w:val="28"/>
        </w:rPr>
      </w:pPr>
      <w:r>
        <w:rPr>
          <w:sz w:val="28"/>
          <w:szCs w:val="28"/>
        </w:rPr>
        <w:t>Глава</w:t>
      </w:r>
      <w:r>
        <w:t xml:space="preserve"> </w:t>
      </w:r>
      <w:r>
        <w:rPr>
          <w:sz w:val="28"/>
          <w:szCs w:val="28"/>
        </w:rPr>
        <w:t>Отрадненского сельского поселения</w:t>
      </w:r>
    </w:p>
    <w:p w:rsidR="001C32E0" w:rsidRDefault="001C32E0" w:rsidP="001C32E0">
      <w:pPr>
        <w:jc w:val="both"/>
        <w:rPr>
          <w:sz w:val="28"/>
          <w:szCs w:val="28"/>
        </w:rPr>
      </w:pPr>
      <w:r>
        <w:rPr>
          <w:sz w:val="28"/>
          <w:szCs w:val="28"/>
        </w:rPr>
        <w:t xml:space="preserve">Тихорецкого района                                                                       Г.Г. Денисенко                                                                                                                                                               </w:t>
      </w:r>
    </w:p>
    <w:p w:rsidR="001C32E0" w:rsidRDefault="001C32E0" w:rsidP="001C32E0">
      <w:pPr>
        <w:jc w:val="both"/>
        <w:rPr>
          <w:sz w:val="28"/>
          <w:szCs w:val="28"/>
        </w:rPr>
      </w:pPr>
    </w:p>
    <w:p w:rsidR="001C32E0" w:rsidRDefault="001C32E0" w:rsidP="001C32E0">
      <w:pPr>
        <w:jc w:val="both"/>
        <w:rPr>
          <w:sz w:val="28"/>
          <w:szCs w:val="28"/>
        </w:rPr>
      </w:pPr>
    </w:p>
    <w:p w:rsidR="001C32E0" w:rsidRDefault="001C32E0" w:rsidP="001C32E0">
      <w:pPr>
        <w:jc w:val="both"/>
        <w:rPr>
          <w:sz w:val="28"/>
          <w:szCs w:val="28"/>
        </w:rPr>
      </w:pPr>
    </w:p>
    <w:p w:rsidR="00C240A4" w:rsidRDefault="00C240A4" w:rsidP="00C240A4">
      <w:pPr>
        <w:pStyle w:val="a3"/>
        <w:rPr>
          <w:sz w:val="24"/>
        </w:rPr>
      </w:pPr>
    </w:p>
    <w:sectPr w:rsidR="00C24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3E"/>
    <w:rsid w:val="00061ED2"/>
    <w:rsid w:val="0006362D"/>
    <w:rsid w:val="00122123"/>
    <w:rsid w:val="001C32E0"/>
    <w:rsid w:val="0057406F"/>
    <w:rsid w:val="006069CE"/>
    <w:rsid w:val="006A03C1"/>
    <w:rsid w:val="00843172"/>
    <w:rsid w:val="00857366"/>
    <w:rsid w:val="008733E5"/>
    <w:rsid w:val="009647D5"/>
    <w:rsid w:val="009D46EB"/>
    <w:rsid w:val="00AA6C3E"/>
    <w:rsid w:val="00AE078A"/>
    <w:rsid w:val="00B15C26"/>
    <w:rsid w:val="00BE2FA5"/>
    <w:rsid w:val="00C240A4"/>
    <w:rsid w:val="00D92D90"/>
    <w:rsid w:val="00E74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40A4"/>
    <w:pPr>
      <w:keepNext/>
      <w:spacing w:line="348" w:lineRule="auto"/>
      <w:jc w:val="both"/>
      <w:outlineLvl w:val="0"/>
    </w:pPr>
    <w:rPr>
      <w:sz w:val="28"/>
      <w:szCs w:val="20"/>
    </w:rPr>
  </w:style>
  <w:style w:type="paragraph" w:styleId="2">
    <w:name w:val="heading 2"/>
    <w:basedOn w:val="a"/>
    <w:next w:val="a"/>
    <w:link w:val="20"/>
    <w:semiHidden/>
    <w:unhideWhenUsed/>
    <w:qFormat/>
    <w:rsid w:val="00C240A4"/>
    <w:pPr>
      <w:keepNext/>
      <w:jc w:val="center"/>
      <w:outlineLvl w:val="1"/>
    </w:pPr>
    <w:rPr>
      <w:rFonts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40A4"/>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C240A4"/>
    <w:rPr>
      <w:rFonts w:ascii="Times New Roman" w:eastAsia="Times New Roman" w:hAnsi="Times New Roman" w:cs="Arial"/>
      <w:b/>
      <w:bCs/>
      <w:iCs/>
      <w:sz w:val="28"/>
      <w:szCs w:val="28"/>
      <w:lang w:eastAsia="ru-RU"/>
    </w:rPr>
  </w:style>
  <w:style w:type="paragraph" w:styleId="a3">
    <w:name w:val="Title"/>
    <w:basedOn w:val="a"/>
    <w:link w:val="a4"/>
    <w:qFormat/>
    <w:rsid w:val="00C240A4"/>
    <w:pPr>
      <w:jc w:val="center"/>
    </w:pPr>
    <w:rPr>
      <w:sz w:val="32"/>
    </w:rPr>
  </w:style>
  <w:style w:type="character" w:customStyle="1" w:styleId="a4">
    <w:name w:val="Название Знак"/>
    <w:basedOn w:val="a0"/>
    <w:link w:val="a3"/>
    <w:rsid w:val="00C240A4"/>
    <w:rPr>
      <w:rFonts w:ascii="Times New Roman" w:eastAsia="Times New Roman" w:hAnsi="Times New Roman" w:cs="Times New Roman"/>
      <w:sz w:val="32"/>
      <w:szCs w:val="24"/>
      <w:lang w:eastAsia="ru-RU"/>
    </w:rPr>
  </w:style>
  <w:style w:type="paragraph" w:styleId="a5">
    <w:name w:val="Body Text Indent"/>
    <w:basedOn w:val="a"/>
    <w:link w:val="a6"/>
    <w:semiHidden/>
    <w:unhideWhenUsed/>
    <w:rsid w:val="00C240A4"/>
    <w:pPr>
      <w:autoSpaceDE w:val="0"/>
      <w:autoSpaceDN w:val="0"/>
      <w:adjustRightInd w:val="0"/>
      <w:ind w:firstLine="709"/>
      <w:jc w:val="both"/>
    </w:pPr>
    <w:rPr>
      <w:sz w:val="28"/>
      <w:szCs w:val="20"/>
    </w:rPr>
  </w:style>
  <w:style w:type="character" w:customStyle="1" w:styleId="a6">
    <w:name w:val="Основной текст с отступом Знак"/>
    <w:basedOn w:val="a0"/>
    <w:link w:val="a5"/>
    <w:semiHidden/>
    <w:rsid w:val="00C240A4"/>
    <w:rPr>
      <w:rFonts w:ascii="Times New Roman" w:eastAsia="Times New Roman" w:hAnsi="Times New Roman" w:cs="Times New Roman"/>
      <w:sz w:val="28"/>
      <w:szCs w:val="20"/>
      <w:lang w:eastAsia="ru-RU"/>
    </w:rPr>
  </w:style>
  <w:style w:type="paragraph" w:styleId="a7">
    <w:name w:val="Plain Text"/>
    <w:basedOn w:val="a"/>
    <w:link w:val="a8"/>
    <w:semiHidden/>
    <w:unhideWhenUsed/>
    <w:rsid w:val="00C240A4"/>
    <w:rPr>
      <w:rFonts w:ascii="Courier New" w:eastAsia="Calibri" w:hAnsi="Courier New"/>
      <w:sz w:val="28"/>
      <w:szCs w:val="28"/>
      <w:lang w:eastAsia="en-US"/>
    </w:rPr>
  </w:style>
  <w:style w:type="character" w:customStyle="1" w:styleId="a8">
    <w:name w:val="Текст Знак"/>
    <w:basedOn w:val="a0"/>
    <w:link w:val="a7"/>
    <w:semiHidden/>
    <w:rsid w:val="00C240A4"/>
    <w:rPr>
      <w:rFonts w:ascii="Courier New" w:eastAsia="Calibri" w:hAnsi="Courier New" w:cs="Times New Roman"/>
      <w:sz w:val="28"/>
      <w:szCs w:val="28"/>
    </w:rPr>
  </w:style>
  <w:style w:type="character" w:styleId="a9">
    <w:name w:val="Hyperlink"/>
    <w:basedOn w:val="a0"/>
    <w:uiPriority w:val="99"/>
    <w:semiHidden/>
    <w:unhideWhenUsed/>
    <w:rsid w:val="00AE078A"/>
    <w:rPr>
      <w:color w:val="0000FF"/>
      <w:u w:val="single"/>
    </w:rPr>
  </w:style>
  <w:style w:type="paragraph" w:styleId="aa">
    <w:name w:val="Balloon Text"/>
    <w:basedOn w:val="a"/>
    <w:link w:val="ab"/>
    <w:uiPriority w:val="99"/>
    <w:semiHidden/>
    <w:unhideWhenUsed/>
    <w:rsid w:val="00857366"/>
    <w:rPr>
      <w:rFonts w:ascii="Tahoma" w:hAnsi="Tahoma" w:cs="Tahoma"/>
      <w:sz w:val="16"/>
      <w:szCs w:val="16"/>
    </w:rPr>
  </w:style>
  <w:style w:type="character" w:customStyle="1" w:styleId="ab">
    <w:name w:val="Текст выноски Знак"/>
    <w:basedOn w:val="a0"/>
    <w:link w:val="aa"/>
    <w:uiPriority w:val="99"/>
    <w:semiHidden/>
    <w:rsid w:val="00857366"/>
    <w:rPr>
      <w:rFonts w:ascii="Tahoma" w:eastAsia="Times New Roman" w:hAnsi="Tahoma" w:cs="Tahoma"/>
      <w:sz w:val="16"/>
      <w:szCs w:val="16"/>
      <w:lang w:eastAsia="ru-RU"/>
    </w:rPr>
  </w:style>
  <w:style w:type="paragraph" w:customStyle="1" w:styleId="ac">
    <w:name w:val="Прижатый влево"/>
    <w:basedOn w:val="a"/>
    <w:next w:val="a"/>
    <w:rsid w:val="001C32E0"/>
    <w:pPr>
      <w:autoSpaceDE w:val="0"/>
      <w:autoSpaceDN w:val="0"/>
      <w:adjustRightInd w:val="0"/>
    </w:pPr>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40A4"/>
    <w:pPr>
      <w:keepNext/>
      <w:spacing w:line="348" w:lineRule="auto"/>
      <w:jc w:val="both"/>
      <w:outlineLvl w:val="0"/>
    </w:pPr>
    <w:rPr>
      <w:sz w:val="28"/>
      <w:szCs w:val="20"/>
    </w:rPr>
  </w:style>
  <w:style w:type="paragraph" w:styleId="2">
    <w:name w:val="heading 2"/>
    <w:basedOn w:val="a"/>
    <w:next w:val="a"/>
    <w:link w:val="20"/>
    <w:semiHidden/>
    <w:unhideWhenUsed/>
    <w:qFormat/>
    <w:rsid w:val="00C240A4"/>
    <w:pPr>
      <w:keepNext/>
      <w:jc w:val="center"/>
      <w:outlineLvl w:val="1"/>
    </w:pPr>
    <w:rPr>
      <w:rFonts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40A4"/>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C240A4"/>
    <w:rPr>
      <w:rFonts w:ascii="Times New Roman" w:eastAsia="Times New Roman" w:hAnsi="Times New Roman" w:cs="Arial"/>
      <w:b/>
      <w:bCs/>
      <w:iCs/>
      <w:sz w:val="28"/>
      <w:szCs w:val="28"/>
      <w:lang w:eastAsia="ru-RU"/>
    </w:rPr>
  </w:style>
  <w:style w:type="paragraph" w:styleId="a3">
    <w:name w:val="Title"/>
    <w:basedOn w:val="a"/>
    <w:link w:val="a4"/>
    <w:qFormat/>
    <w:rsid w:val="00C240A4"/>
    <w:pPr>
      <w:jc w:val="center"/>
    </w:pPr>
    <w:rPr>
      <w:sz w:val="32"/>
    </w:rPr>
  </w:style>
  <w:style w:type="character" w:customStyle="1" w:styleId="a4">
    <w:name w:val="Название Знак"/>
    <w:basedOn w:val="a0"/>
    <w:link w:val="a3"/>
    <w:rsid w:val="00C240A4"/>
    <w:rPr>
      <w:rFonts w:ascii="Times New Roman" w:eastAsia="Times New Roman" w:hAnsi="Times New Roman" w:cs="Times New Roman"/>
      <w:sz w:val="32"/>
      <w:szCs w:val="24"/>
      <w:lang w:eastAsia="ru-RU"/>
    </w:rPr>
  </w:style>
  <w:style w:type="paragraph" w:styleId="a5">
    <w:name w:val="Body Text Indent"/>
    <w:basedOn w:val="a"/>
    <w:link w:val="a6"/>
    <w:semiHidden/>
    <w:unhideWhenUsed/>
    <w:rsid w:val="00C240A4"/>
    <w:pPr>
      <w:autoSpaceDE w:val="0"/>
      <w:autoSpaceDN w:val="0"/>
      <w:adjustRightInd w:val="0"/>
      <w:ind w:firstLine="709"/>
      <w:jc w:val="both"/>
    </w:pPr>
    <w:rPr>
      <w:sz w:val="28"/>
      <w:szCs w:val="20"/>
    </w:rPr>
  </w:style>
  <w:style w:type="character" w:customStyle="1" w:styleId="a6">
    <w:name w:val="Основной текст с отступом Знак"/>
    <w:basedOn w:val="a0"/>
    <w:link w:val="a5"/>
    <w:semiHidden/>
    <w:rsid w:val="00C240A4"/>
    <w:rPr>
      <w:rFonts w:ascii="Times New Roman" w:eastAsia="Times New Roman" w:hAnsi="Times New Roman" w:cs="Times New Roman"/>
      <w:sz w:val="28"/>
      <w:szCs w:val="20"/>
      <w:lang w:eastAsia="ru-RU"/>
    </w:rPr>
  </w:style>
  <w:style w:type="paragraph" w:styleId="a7">
    <w:name w:val="Plain Text"/>
    <w:basedOn w:val="a"/>
    <w:link w:val="a8"/>
    <w:semiHidden/>
    <w:unhideWhenUsed/>
    <w:rsid w:val="00C240A4"/>
    <w:rPr>
      <w:rFonts w:ascii="Courier New" w:eastAsia="Calibri" w:hAnsi="Courier New"/>
      <w:sz w:val="28"/>
      <w:szCs w:val="28"/>
      <w:lang w:eastAsia="en-US"/>
    </w:rPr>
  </w:style>
  <w:style w:type="character" w:customStyle="1" w:styleId="a8">
    <w:name w:val="Текст Знак"/>
    <w:basedOn w:val="a0"/>
    <w:link w:val="a7"/>
    <w:semiHidden/>
    <w:rsid w:val="00C240A4"/>
    <w:rPr>
      <w:rFonts w:ascii="Courier New" w:eastAsia="Calibri" w:hAnsi="Courier New" w:cs="Times New Roman"/>
      <w:sz w:val="28"/>
      <w:szCs w:val="28"/>
    </w:rPr>
  </w:style>
  <w:style w:type="character" w:styleId="a9">
    <w:name w:val="Hyperlink"/>
    <w:basedOn w:val="a0"/>
    <w:uiPriority w:val="99"/>
    <w:semiHidden/>
    <w:unhideWhenUsed/>
    <w:rsid w:val="00AE078A"/>
    <w:rPr>
      <w:color w:val="0000FF"/>
      <w:u w:val="single"/>
    </w:rPr>
  </w:style>
  <w:style w:type="paragraph" w:styleId="aa">
    <w:name w:val="Balloon Text"/>
    <w:basedOn w:val="a"/>
    <w:link w:val="ab"/>
    <w:uiPriority w:val="99"/>
    <w:semiHidden/>
    <w:unhideWhenUsed/>
    <w:rsid w:val="00857366"/>
    <w:rPr>
      <w:rFonts w:ascii="Tahoma" w:hAnsi="Tahoma" w:cs="Tahoma"/>
      <w:sz w:val="16"/>
      <w:szCs w:val="16"/>
    </w:rPr>
  </w:style>
  <w:style w:type="character" w:customStyle="1" w:styleId="ab">
    <w:name w:val="Текст выноски Знак"/>
    <w:basedOn w:val="a0"/>
    <w:link w:val="aa"/>
    <w:uiPriority w:val="99"/>
    <w:semiHidden/>
    <w:rsid w:val="00857366"/>
    <w:rPr>
      <w:rFonts w:ascii="Tahoma" w:eastAsia="Times New Roman" w:hAnsi="Tahoma" w:cs="Tahoma"/>
      <w:sz w:val="16"/>
      <w:szCs w:val="16"/>
      <w:lang w:eastAsia="ru-RU"/>
    </w:rPr>
  </w:style>
  <w:style w:type="paragraph" w:customStyle="1" w:styleId="ac">
    <w:name w:val="Прижатый влево"/>
    <w:basedOn w:val="a"/>
    <w:next w:val="a"/>
    <w:rsid w:val="001C32E0"/>
    <w:pPr>
      <w:autoSpaceDE w:val="0"/>
      <w:autoSpaceDN w:val="0"/>
      <w:adjustRightInd w:val="0"/>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213">
      <w:bodyDiv w:val="1"/>
      <w:marLeft w:val="0"/>
      <w:marRight w:val="0"/>
      <w:marTop w:val="0"/>
      <w:marBottom w:val="0"/>
      <w:divBdr>
        <w:top w:val="none" w:sz="0" w:space="0" w:color="auto"/>
        <w:left w:val="none" w:sz="0" w:space="0" w:color="auto"/>
        <w:bottom w:val="none" w:sz="0" w:space="0" w:color="auto"/>
        <w:right w:val="none" w:sz="0" w:space="0" w:color="auto"/>
      </w:divBdr>
    </w:div>
    <w:div w:id="294217517">
      <w:bodyDiv w:val="1"/>
      <w:marLeft w:val="0"/>
      <w:marRight w:val="0"/>
      <w:marTop w:val="0"/>
      <w:marBottom w:val="0"/>
      <w:divBdr>
        <w:top w:val="none" w:sz="0" w:space="0" w:color="auto"/>
        <w:left w:val="none" w:sz="0" w:space="0" w:color="auto"/>
        <w:bottom w:val="none" w:sz="0" w:space="0" w:color="auto"/>
        <w:right w:val="none" w:sz="0" w:space="0" w:color="auto"/>
      </w:divBdr>
    </w:div>
    <w:div w:id="763384739">
      <w:bodyDiv w:val="1"/>
      <w:marLeft w:val="0"/>
      <w:marRight w:val="0"/>
      <w:marTop w:val="0"/>
      <w:marBottom w:val="0"/>
      <w:divBdr>
        <w:top w:val="none" w:sz="0" w:space="0" w:color="auto"/>
        <w:left w:val="none" w:sz="0" w:space="0" w:color="auto"/>
        <w:bottom w:val="none" w:sz="0" w:space="0" w:color="auto"/>
        <w:right w:val="none" w:sz="0" w:space="0" w:color="auto"/>
      </w:divBdr>
    </w:div>
    <w:div w:id="11351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D:\&#1044;&#1054;&#1050;&#1059;&#1052;&#1045;&#1053;&#1058;&#1067;%20&#1057;&#1045;&#1057;&#1057;&#1048;&#1049;\&#1043;&#1077;&#1088;&#107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CD889-A0C9-443C-B9A6-F9703E5C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2013-11-06T10:55:00Z</cp:lastPrinted>
  <dcterms:created xsi:type="dcterms:W3CDTF">2016-10-20T06:12:00Z</dcterms:created>
  <dcterms:modified xsi:type="dcterms:W3CDTF">2016-10-20T06:13:00Z</dcterms:modified>
</cp:coreProperties>
</file>